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4263" w14:textId="36FFE943" w:rsidR="00584EFC" w:rsidRDefault="00584EFC" w:rsidP="00584EFC">
      <w:pPr>
        <w:jc w:val="center"/>
      </w:pPr>
      <w:r w:rsidRPr="00584EFC">
        <w:rPr>
          <w:rFonts w:ascii="Calibri" w:eastAsia="Calibri" w:hAnsi="Calibri" w:cs="Times New Roman"/>
          <w:noProof/>
          <w:kern w:val="0"/>
          <w:sz w:val="32"/>
          <w:szCs w:val="32"/>
          <w14:ligatures w14:val="none"/>
        </w:rPr>
        <w:drawing>
          <wp:inline distT="0" distB="0" distL="0" distR="0" wp14:anchorId="12A48E5A" wp14:editId="6A97C272">
            <wp:extent cx="3258952" cy="799070"/>
            <wp:effectExtent l="0" t="0" r="0" b="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7227" cy="798647"/>
                    </a:xfrm>
                    <a:prstGeom prst="rect">
                      <a:avLst/>
                    </a:prstGeom>
                  </pic:spPr>
                </pic:pic>
              </a:graphicData>
            </a:graphic>
          </wp:inline>
        </w:drawing>
      </w:r>
    </w:p>
    <w:p w14:paraId="50176603" w14:textId="77777777" w:rsidR="00584EFC" w:rsidRPr="00584EFC" w:rsidRDefault="00584EFC" w:rsidP="00584EFC">
      <w:pPr>
        <w:autoSpaceDE w:val="0"/>
        <w:autoSpaceDN w:val="0"/>
        <w:adjustRightInd w:val="0"/>
        <w:spacing w:after="0" w:line="240" w:lineRule="auto"/>
        <w:jc w:val="center"/>
        <w:rPr>
          <w:rFonts w:ascii="Calibri" w:eastAsia="Calibri" w:hAnsi="Calibri" w:cs="Times New Roman"/>
          <w:color w:val="000000"/>
          <w:kern w:val="0"/>
          <w:sz w:val="48"/>
          <w:szCs w:val="48"/>
          <w14:ligatures w14:val="none"/>
        </w:rPr>
      </w:pPr>
      <w:r w:rsidRPr="00584EFC">
        <w:rPr>
          <w:rFonts w:ascii="Calibri" w:eastAsia="Calibri" w:hAnsi="Calibri" w:cs="Times New Roman"/>
          <w:color w:val="000000"/>
          <w:kern w:val="0"/>
          <w:sz w:val="48"/>
          <w:szCs w:val="48"/>
          <w14:ligatures w14:val="none"/>
        </w:rPr>
        <w:t>Request for Proposals</w:t>
      </w:r>
    </w:p>
    <w:p w14:paraId="75DC13BD" w14:textId="2F6BAD99" w:rsidR="00584EFC" w:rsidRPr="00584EFC" w:rsidRDefault="00584EFC" w:rsidP="00584EFC">
      <w:pPr>
        <w:jc w:val="center"/>
        <w:rPr>
          <w:b/>
          <w:bCs/>
          <w:sz w:val="32"/>
          <w:szCs w:val="32"/>
        </w:rPr>
      </w:pPr>
      <w:r w:rsidRPr="00584EFC">
        <w:rPr>
          <w:b/>
          <w:bCs/>
          <w:sz w:val="32"/>
          <w:szCs w:val="32"/>
        </w:rPr>
        <w:t>Marketing, Branding and Website Development</w:t>
      </w:r>
    </w:p>
    <w:p w14:paraId="7FA15B69" w14:textId="656D046C" w:rsidR="00584EFC" w:rsidRPr="00584EFC" w:rsidRDefault="00584EFC" w:rsidP="00584EFC">
      <w:pPr>
        <w:jc w:val="center"/>
        <w:rPr>
          <w:b/>
          <w:bCs/>
          <w:sz w:val="32"/>
          <w:szCs w:val="32"/>
        </w:rPr>
      </w:pPr>
      <w:r w:rsidRPr="00584EFC">
        <w:rPr>
          <w:b/>
          <w:bCs/>
          <w:sz w:val="32"/>
          <w:szCs w:val="32"/>
        </w:rPr>
        <w:t xml:space="preserve">Deadline for Proposals: </w:t>
      </w:r>
      <w:r w:rsidR="009E113F">
        <w:rPr>
          <w:b/>
          <w:bCs/>
          <w:sz w:val="32"/>
          <w:szCs w:val="32"/>
        </w:rPr>
        <w:t xml:space="preserve">February </w:t>
      </w:r>
      <w:r w:rsidR="00374B18">
        <w:rPr>
          <w:b/>
          <w:bCs/>
          <w:sz w:val="32"/>
          <w:szCs w:val="32"/>
        </w:rPr>
        <w:t>17</w:t>
      </w:r>
      <w:r w:rsidRPr="00584EFC">
        <w:rPr>
          <w:b/>
          <w:bCs/>
          <w:sz w:val="32"/>
          <w:szCs w:val="32"/>
        </w:rPr>
        <w:t>, 2025</w:t>
      </w:r>
    </w:p>
    <w:p w14:paraId="10A6796B" w14:textId="77777777" w:rsidR="00584EFC" w:rsidRDefault="00584EFC" w:rsidP="00584EFC">
      <w:pPr>
        <w:jc w:val="center"/>
        <w:rPr>
          <w:sz w:val="32"/>
          <w:szCs w:val="32"/>
        </w:rPr>
      </w:pPr>
    </w:p>
    <w:p w14:paraId="690078BE" w14:textId="77777777" w:rsidR="00584EFC" w:rsidRPr="00584EFC" w:rsidRDefault="00584EFC" w:rsidP="00584EFC">
      <w:r w:rsidRPr="00584EFC">
        <w:rPr>
          <w:b/>
          <w:bCs/>
        </w:rPr>
        <w:t xml:space="preserve">INTRODUCTION </w:t>
      </w:r>
    </w:p>
    <w:p w14:paraId="38BA5D61" w14:textId="07DC233A" w:rsidR="00CC2CB5" w:rsidRDefault="00584EFC" w:rsidP="00584EFC">
      <w:r w:rsidRPr="00584EFC">
        <w:rPr>
          <w:iCs/>
        </w:rPr>
        <w:t xml:space="preserve">The Tillamook Bay Watershed Council (TBWC) is a not-for-profit organization. Its mission is to </w:t>
      </w:r>
      <w:r w:rsidRPr="00584EFC">
        <w:t xml:space="preserve">build collaborative, voluntary partnerships to protect, maintain and improve the health of the Tillamook Bay watershed through on-the-ground restoration projects, </w:t>
      </w:r>
      <w:r w:rsidR="009E1CD6">
        <w:t>community</w:t>
      </w:r>
      <w:r w:rsidRPr="00584EFC">
        <w:t xml:space="preserve"> outreach programs, and other community-engagement activities. The vision of the TBWC is for a healthy watershed that supports natural, functioning ecosystems while also providing for a thriving economic base that supports viable communities.</w:t>
      </w:r>
      <w:r w:rsidR="00E50F11">
        <w:t xml:space="preserve"> </w:t>
      </w:r>
    </w:p>
    <w:p w14:paraId="21E9AA15" w14:textId="5F60D4FD" w:rsidR="00584EFC" w:rsidRDefault="00EE3A49" w:rsidP="00584EFC">
      <w:r>
        <w:t>TBWC</w:t>
      </w:r>
      <w:r w:rsidR="00E50F11" w:rsidRPr="00E50F11">
        <w:t xml:space="preserve"> is </w:t>
      </w:r>
      <w:r w:rsidR="00844425" w:rsidRPr="00E50F11">
        <w:t>seeking the</w:t>
      </w:r>
      <w:r w:rsidR="00E50F11" w:rsidRPr="00E50F11">
        <w:t xml:space="preserve"> professional services of a</w:t>
      </w:r>
      <w:r w:rsidR="009E1CD6">
        <w:t xml:space="preserve"> qualified consultant(s)</w:t>
      </w:r>
      <w:r w:rsidR="00E50F11" w:rsidRPr="00E50F11">
        <w:t xml:space="preserve"> </w:t>
      </w:r>
      <w:r w:rsidR="00844425">
        <w:t xml:space="preserve">for </w:t>
      </w:r>
      <w:r w:rsidR="009E1CD6">
        <w:t xml:space="preserve">a two phased project. As further described below, Phase I is a “bare </w:t>
      </w:r>
      <w:r w:rsidR="00FB25C3">
        <w:t>bones” initial</w:t>
      </w:r>
      <w:r w:rsidR="009E1CD6">
        <w:t xml:space="preserve"> website development. Phase II includes full development of the website as well </w:t>
      </w:r>
      <w:r w:rsidR="00FB25C3">
        <w:t>as marketing</w:t>
      </w:r>
      <w:r w:rsidR="009E1CD6">
        <w:t xml:space="preserve"> and </w:t>
      </w:r>
      <w:r w:rsidR="00E45E5F">
        <w:t>branding</w:t>
      </w:r>
      <w:r w:rsidR="009E1CD6">
        <w:t xml:space="preserve"> strategies</w:t>
      </w:r>
      <w:r w:rsidR="00E50F11" w:rsidRPr="00E50F11">
        <w:t xml:space="preserve"> </w:t>
      </w:r>
      <w:r w:rsidR="009E1CD6">
        <w:t>with</w:t>
      </w:r>
      <w:r w:rsidR="00E50F11" w:rsidRPr="00E50F11">
        <w:t xml:space="preserve"> messaging to inform </w:t>
      </w:r>
      <w:r w:rsidR="00CC2CB5">
        <w:t xml:space="preserve">target populations, </w:t>
      </w:r>
      <w:r w:rsidR="00E50F11" w:rsidRPr="00E50F11">
        <w:t>local constituents, potential funders, and key legislators of the importance of T</w:t>
      </w:r>
      <w:r w:rsidR="00E50F11">
        <w:t>BWC</w:t>
      </w:r>
      <w:r w:rsidR="00E50F11" w:rsidRPr="00E50F11">
        <w:t xml:space="preserve">’s mission, </w:t>
      </w:r>
      <w:r w:rsidR="00844425" w:rsidRPr="00E50F11">
        <w:t>vision</w:t>
      </w:r>
      <w:r w:rsidR="00E50F11" w:rsidRPr="00E50F11">
        <w:t>, and programs for quality of life and economic well-being</w:t>
      </w:r>
      <w:r w:rsidR="00E50F11">
        <w:t>.</w:t>
      </w:r>
      <w:r w:rsidR="00B427DF">
        <w:t xml:space="preserve"> </w:t>
      </w:r>
    </w:p>
    <w:p w14:paraId="2D4E9C91" w14:textId="008AFC25" w:rsidR="00E50F11" w:rsidRPr="00E50F11" w:rsidRDefault="00E50F11" w:rsidP="00E50F11">
      <w:pPr>
        <w:rPr>
          <w:b/>
        </w:rPr>
      </w:pPr>
      <w:r w:rsidRPr="00E50F11">
        <w:rPr>
          <w:b/>
        </w:rPr>
        <w:t xml:space="preserve">Contractors may choose to bid on either </w:t>
      </w:r>
      <w:r w:rsidR="00374B18">
        <w:rPr>
          <w:b/>
        </w:rPr>
        <w:t>website services or marketing and branding services or combined services</w:t>
      </w:r>
    </w:p>
    <w:p w14:paraId="1752842F" w14:textId="77777777" w:rsidR="00374B18" w:rsidRDefault="00E50F11" w:rsidP="00E50F11">
      <w:r w:rsidRPr="00E50F11">
        <w:t>Contractors choosing to bid on the combined services shall submit stand-alone bids for each service plus a combined bid that indicates any changes to the specifications</w:t>
      </w:r>
      <w:r w:rsidR="00C7429D">
        <w:t>,</w:t>
      </w:r>
      <w:r w:rsidRPr="00E50F11">
        <w:t xml:space="preserve"> deliverables which may occur if awarded both </w:t>
      </w:r>
      <w:r w:rsidR="00EB110C" w:rsidRPr="00E50F11">
        <w:t>services and</w:t>
      </w:r>
      <w:r w:rsidRPr="00E50F11">
        <w:t xml:space="preserve"> highlights the added benefit to </w:t>
      </w:r>
      <w:r w:rsidR="00195405">
        <w:t xml:space="preserve">the </w:t>
      </w:r>
      <w:r w:rsidR="00844425">
        <w:t>TBWC</w:t>
      </w:r>
      <w:r w:rsidRPr="00E50F11">
        <w:t>.  The stand-alone bids and the combined services bid may be incorporated into a single bid response package.</w:t>
      </w:r>
      <w:r w:rsidR="00374B18">
        <w:t xml:space="preserve"> </w:t>
      </w:r>
    </w:p>
    <w:p w14:paraId="46FA2438" w14:textId="124CE0CC" w:rsidR="000050EC" w:rsidRPr="00FB25C3" w:rsidRDefault="00374B18" w:rsidP="00E50F11">
      <w:r>
        <w:t>Please note that this project will be conducted in two phases</w:t>
      </w:r>
      <w:r w:rsidR="000050EC">
        <w:t xml:space="preserve">. Phase I will be awarded upon selection of a contractor. Phase II may be awarded to the successful proposer after July 1, 2025, subject to additional funding and at the sole discretion of the TBWC. </w:t>
      </w:r>
    </w:p>
    <w:p w14:paraId="5025E0CD" w14:textId="2A13719C" w:rsidR="00E50F11" w:rsidRDefault="000050EC" w:rsidP="00E50F11">
      <w:pPr>
        <w:rPr>
          <w:b/>
        </w:rPr>
      </w:pPr>
      <w:r>
        <w:rPr>
          <w:b/>
        </w:rPr>
        <w:lastRenderedPageBreak/>
        <w:t>P</w:t>
      </w:r>
      <w:r w:rsidR="00E50F11" w:rsidRPr="00E50F11">
        <w:rPr>
          <w:b/>
        </w:rPr>
        <w:t>roject Descriptions</w:t>
      </w:r>
    </w:p>
    <w:p w14:paraId="1C2AA50B" w14:textId="41777EF6" w:rsidR="00374B18" w:rsidRPr="00E50F11" w:rsidRDefault="00374B18" w:rsidP="00E50F11">
      <w:pPr>
        <w:rPr>
          <w:b/>
        </w:rPr>
      </w:pPr>
      <w:r>
        <w:rPr>
          <w:b/>
        </w:rPr>
        <w:t>Phase I</w:t>
      </w:r>
    </w:p>
    <w:p w14:paraId="582E014C" w14:textId="24687B09" w:rsidR="00E50F11" w:rsidRPr="00267E3D" w:rsidRDefault="000050EC" w:rsidP="00267E3D">
      <w:pPr>
        <w:rPr>
          <w:u w:val="single"/>
        </w:rPr>
      </w:pPr>
      <w:r w:rsidRPr="00267E3D">
        <w:rPr>
          <w:u w:val="single"/>
        </w:rPr>
        <w:t xml:space="preserve">Initial </w:t>
      </w:r>
      <w:r w:rsidR="00E50F11" w:rsidRPr="00267E3D">
        <w:rPr>
          <w:u w:val="single"/>
        </w:rPr>
        <w:t>Website Development</w:t>
      </w:r>
    </w:p>
    <w:p w14:paraId="77F49EDE" w14:textId="5818B152" w:rsidR="00E50F11" w:rsidRPr="005775C0" w:rsidRDefault="00E50F11" w:rsidP="00E50F11">
      <w:pPr>
        <w:rPr>
          <w:rFonts w:ascii="Times New Roman" w:eastAsia="Times New Roman" w:hAnsi="Times New Roman" w:cs="Times New Roman"/>
          <w:kern w:val="0"/>
          <w14:ligatures w14:val="none"/>
        </w:rPr>
      </w:pPr>
      <w:r w:rsidRPr="00E50F11">
        <w:t xml:space="preserve">A </w:t>
      </w:r>
      <w:r w:rsidR="00675E41" w:rsidRPr="00E50F11">
        <w:t>new website</w:t>
      </w:r>
      <w:r w:rsidRPr="00E50F11">
        <w:t xml:space="preserve"> is to be created fo</w:t>
      </w:r>
      <w:r w:rsidR="00844425">
        <w:t xml:space="preserve">r </w:t>
      </w:r>
      <w:r w:rsidR="009E113F">
        <w:t>TBWC</w:t>
      </w:r>
      <w:r w:rsidRPr="00E50F11">
        <w:t xml:space="preserve">. </w:t>
      </w:r>
      <w:r w:rsidR="00675E41">
        <w:t xml:space="preserve">The domain name for the former website </w:t>
      </w:r>
      <w:r w:rsidR="005775C0">
        <w:t>(</w:t>
      </w:r>
      <w:r w:rsidR="005775C0" w:rsidRPr="005775C0">
        <w:rPr>
          <w:rFonts w:ascii="Times New Roman" w:eastAsia="Times New Roman" w:hAnsi="Times New Roman" w:cs="Times New Roman"/>
          <w:kern w:val="0"/>
          <w14:ligatures w14:val="none"/>
        </w:rPr>
        <w:t>https://tillamookbay.org/</w:t>
      </w:r>
      <w:r w:rsidR="005775C0">
        <w:rPr>
          <w:rFonts w:ascii="Times New Roman" w:eastAsia="Times New Roman" w:hAnsi="Times New Roman" w:cs="Times New Roman"/>
          <w:kern w:val="0"/>
          <w14:ligatures w14:val="none"/>
        </w:rPr>
        <w:t>)</w:t>
      </w:r>
      <w:r w:rsidR="005775C0">
        <w:t xml:space="preserve"> </w:t>
      </w:r>
      <w:r w:rsidR="00675E41">
        <w:t>expired and has been licensed by a third party.</w:t>
      </w:r>
      <w:r w:rsidRPr="00E50F11">
        <w:t xml:space="preserve"> The </w:t>
      </w:r>
      <w:r w:rsidR="005775C0">
        <w:t xml:space="preserve">selected </w:t>
      </w:r>
      <w:r w:rsidR="00195405">
        <w:t>con</w:t>
      </w:r>
      <w:r w:rsidR="009E113F">
        <w:t>tractor</w:t>
      </w:r>
      <w:r w:rsidR="00195405">
        <w:t>(s)</w:t>
      </w:r>
      <w:r w:rsidR="005775C0">
        <w:t xml:space="preserve"> shall work with the Council to select a new domain name</w:t>
      </w:r>
      <w:r w:rsidR="00220301">
        <w:t>.</w:t>
      </w:r>
    </w:p>
    <w:p w14:paraId="3E659831" w14:textId="029BAC79" w:rsidR="00E50F11" w:rsidRPr="00E50F11" w:rsidRDefault="00E50F11" w:rsidP="00E50F11">
      <w:r w:rsidRPr="00E50F11">
        <w:t xml:space="preserve">The </w:t>
      </w:r>
      <w:r w:rsidR="000050EC">
        <w:t xml:space="preserve">initial </w:t>
      </w:r>
      <w:r w:rsidRPr="00E50F11">
        <w:t>website shall include the following attributes:</w:t>
      </w:r>
    </w:p>
    <w:p w14:paraId="5A8C6AEA" w14:textId="3E373BA5" w:rsidR="00E50F11" w:rsidRDefault="00E50F11" w:rsidP="00E50F11">
      <w:pPr>
        <w:numPr>
          <w:ilvl w:val="0"/>
          <w:numId w:val="5"/>
        </w:numPr>
      </w:pPr>
      <w:r w:rsidRPr="00E50F11">
        <w:t>Description</w:t>
      </w:r>
      <w:r w:rsidR="005775C0">
        <w:t>, mission, vision and functions</w:t>
      </w:r>
      <w:r w:rsidRPr="00E50F11">
        <w:t xml:space="preserve"> of the</w:t>
      </w:r>
      <w:r w:rsidR="005775C0">
        <w:t xml:space="preserve"> TBWC including its relationship to the Tillamook Estuaries Partnership (TEP)</w:t>
      </w:r>
      <w:r w:rsidRPr="00E50F11">
        <w:t xml:space="preserve">  </w:t>
      </w:r>
    </w:p>
    <w:p w14:paraId="15E2BBE3" w14:textId="102E42A2" w:rsidR="00267E3D" w:rsidRDefault="00267E3D" w:rsidP="00E50F11">
      <w:pPr>
        <w:numPr>
          <w:ilvl w:val="0"/>
          <w:numId w:val="5"/>
        </w:numPr>
      </w:pPr>
      <w:r>
        <w:t>The ability to post meeting notices, board minutes and financial documents.</w:t>
      </w:r>
    </w:p>
    <w:p w14:paraId="3EDA18C2" w14:textId="08C4A623" w:rsidR="00267E3D" w:rsidRDefault="00267E3D" w:rsidP="00E50F11">
      <w:pPr>
        <w:numPr>
          <w:ilvl w:val="0"/>
          <w:numId w:val="5"/>
        </w:numPr>
      </w:pPr>
      <w:r>
        <w:t xml:space="preserve">Notice that the </w:t>
      </w:r>
      <w:r w:rsidR="00B10290">
        <w:t xml:space="preserve">full </w:t>
      </w:r>
      <w:r>
        <w:t>website is under development</w:t>
      </w:r>
    </w:p>
    <w:p w14:paraId="097ED918" w14:textId="77777777" w:rsidR="00B10290" w:rsidRDefault="00B10290" w:rsidP="00B10290">
      <w:pPr>
        <w:numPr>
          <w:ilvl w:val="0"/>
          <w:numId w:val="5"/>
        </w:numPr>
      </w:pPr>
      <w:r w:rsidRPr="00344EF4">
        <w:t>Website design and development shall include testing the new site for usability, functionality, performance, and user acceptance and resolving any issues prior to the official launch of the website.</w:t>
      </w:r>
    </w:p>
    <w:p w14:paraId="5C734A0A" w14:textId="02FA8870" w:rsidR="00344EF4" w:rsidRDefault="00344EF4" w:rsidP="00E50F11">
      <w:pPr>
        <w:numPr>
          <w:ilvl w:val="0"/>
          <w:numId w:val="5"/>
        </w:numPr>
      </w:pPr>
      <w:r>
        <w:t>Website launch shall be included</w:t>
      </w:r>
    </w:p>
    <w:p w14:paraId="0DD28AA4" w14:textId="709D8149" w:rsidR="00267E3D" w:rsidRDefault="00267E3D" w:rsidP="00267E3D">
      <w:pPr>
        <w:rPr>
          <w:b/>
          <w:bCs/>
        </w:rPr>
      </w:pPr>
      <w:r w:rsidRPr="00267E3D">
        <w:rPr>
          <w:b/>
          <w:bCs/>
        </w:rPr>
        <w:t>Phase II</w:t>
      </w:r>
    </w:p>
    <w:p w14:paraId="452FC383" w14:textId="5BBCC6CF" w:rsidR="00267E3D" w:rsidRPr="00267E3D" w:rsidRDefault="00267E3D" w:rsidP="00267E3D">
      <w:pPr>
        <w:pStyle w:val="ListParagraph"/>
        <w:numPr>
          <w:ilvl w:val="0"/>
          <w:numId w:val="10"/>
        </w:numPr>
      </w:pPr>
      <w:r w:rsidRPr="00267E3D">
        <w:t>Incorporation of the elements described in Phase I</w:t>
      </w:r>
    </w:p>
    <w:p w14:paraId="0E20FA94" w14:textId="74CA9EFC" w:rsidR="00195405" w:rsidRPr="00E50F11" w:rsidRDefault="00195405" w:rsidP="00E50F11">
      <w:pPr>
        <w:numPr>
          <w:ilvl w:val="0"/>
          <w:numId w:val="5"/>
        </w:numPr>
      </w:pPr>
      <w:r>
        <w:t xml:space="preserve">Description of </w:t>
      </w:r>
      <w:r w:rsidR="00EB110C">
        <w:t xml:space="preserve">up to six major </w:t>
      </w:r>
      <w:r>
        <w:t>TBWC restoration projects completed over the past decade</w:t>
      </w:r>
      <w:r w:rsidR="00EB110C">
        <w:t>. (Material from the prior website will be provided to the selected contractor.)</w:t>
      </w:r>
    </w:p>
    <w:p w14:paraId="57EE680D" w14:textId="4874F2BD" w:rsidR="00E50F11" w:rsidRPr="00E50F11" w:rsidRDefault="00E50F11" w:rsidP="00E50F11">
      <w:pPr>
        <w:numPr>
          <w:ilvl w:val="0"/>
          <w:numId w:val="5"/>
        </w:numPr>
      </w:pPr>
      <w:r w:rsidRPr="00E50F11">
        <w:t xml:space="preserve">Calendar and description of </w:t>
      </w:r>
      <w:r w:rsidR="005775C0">
        <w:t xml:space="preserve">meetings and </w:t>
      </w:r>
      <w:r w:rsidRPr="00E50F11">
        <w:t>events</w:t>
      </w:r>
    </w:p>
    <w:p w14:paraId="701A9AC7" w14:textId="2257EFF7" w:rsidR="00E50F11" w:rsidRDefault="00E50F11" w:rsidP="00E50F11">
      <w:pPr>
        <w:numPr>
          <w:ilvl w:val="0"/>
          <w:numId w:val="5"/>
        </w:numPr>
      </w:pPr>
      <w:r w:rsidRPr="00E50F11">
        <w:t>Links to partner</w:t>
      </w:r>
      <w:r w:rsidR="00195405">
        <w:t xml:space="preserve"> websites</w:t>
      </w:r>
      <w:r w:rsidRPr="00E50F11">
        <w:t xml:space="preserve"> and </w:t>
      </w:r>
      <w:r w:rsidR="00195405">
        <w:t xml:space="preserve">TBWC </w:t>
      </w:r>
      <w:r w:rsidR="005775C0">
        <w:t xml:space="preserve">volunteer </w:t>
      </w:r>
      <w:r w:rsidRPr="00E50F11">
        <w:t xml:space="preserve">forms </w:t>
      </w:r>
    </w:p>
    <w:p w14:paraId="6FD70121" w14:textId="21D87AAC" w:rsidR="00EB110C" w:rsidRPr="00E50F11" w:rsidRDefault="00EB110C" w:rsidP="00E50F11">
      <w:pPr>
        <w:numPr>
          <w:ilvl w:val="0"/>
          <w:numId w:val="5"/>
        </w:numPr>
      </w:pPr>
      <w:r>
        <w:t>Multiple language capabilities and compliance with ADA guidelines (https://www.w3.org/TR/WCAG22/)</w:t>
      </w:r>
    </w:p>
    <w:p w14:paraId="62A5D6EF" w14:textId="77777777" w:rsidR="00E50F11" w:rsidRPr="00E50F11" w:rsidRDefault="00E50F11" w:rsidP="00E50F11">
      <w:pPr>
        <w:numPr>
          <w:ilvl w:val="0"/>
          <w:numId w:val="5"/>
        </w:numPr>
      </w:pPr>
      <w:r w:rsidRPr="00E50F11">
        <w:t xml:space="preserve">Ability to capture viewer analytics including website traffic and link tracking </w:t>
      </w:r>
    </w:p>
    <w:p w14:paraId="0F33831E" w14:textId="39344691" w:rsidR="00E50F11" w:rsidRPr="00E50F11" w:rsidRDefault="00E50F11" w:rsidP="00E50F11">
      <w:pPr>
        <w:numPr>
          <w:ilvl w:val="0"/>
          <w:numId w:val="5"/>
        </w:numPr>
      </w:pPr>
      <w:r w:rsidRPr="00E50F11">
        <w:t>Integration with social media</w:t>
      </w:r>
      <w:r w:rsidR="00772F91">
        <w:t xml:space="preserve"> to be developed in the future</w:t>
      </w:r>
      <w:r w:rsidR="00EB110C">
        <w:t>.</w:t>
      </w:r>
    </w:p>
    <w:p w14:paraId="4639C5C7" w14:textId="77777777" w:rsidR="00E50F11" w:rsidRPr="00E50F11" w:rsidRDefault="00E50F11" w:rsidP="00E50F11">
      <w:pPr>
        <w:numPr>
          <w:ilvl w:val="0"/>
          <w:numId w:val="5"/>
        </w:numPr>
      </w:pPr>
      <w:r w:rsidRPr="00E50F11">
        <w:t>Responsive design for use on mobile devices</w:t>
      </w:r>
    </w:p>
    <w:p w14:paraId="31653FC1" w14:textId="77777777" w:rsidR="00E50F11" w:rsidRPr="00E50F11" w:rsidRDefault="00E50F11" w:rsidP="00E50F11">
      <w:pPr>
        <w:numPr>
          <w:ilvl w:val="0"/>
          <w:numId w:val="5"/>
        </w:numPr>
      </w:pPr>
      <w:r w:rsidRPr="00E50F11">
        <w:t>Video streaming capabilities</w:t>
      </w:r>
    </w:p>
    <w:p w14:paraId="367220BE" w14:textId="5BA467DB" w:rsidR="00E50F11" w:rsidRPr="00E50F11" w:rsidRDefault="00E50F11" w:rsidP="00E50F11">
      <w:pPr>
        <w:numPr>
          <w:ilvl w:val="0"/>
          <w:numId w:val="5"/>
        </w:numPr>
      </w:pPr>
      <w:r w:rsidRPr="00E50F11">
        <w:lastRenderedPageBreak/>
        <w:t xml:space="preserve">Easy to maintain and update by </w:t>
      </w:r>
      <w:r w:rsidR="0075244D">
        <w:t>TBWC</w:t>
      </w:r>
      <w:r w:rsidRPr="00E50F11">
        <w:t xml:space="preserve"> or other </w:t>
      </w:r>
      <w:r w:rsidR="00195405">
        <w:t>contractors</w:t>
      </w:r>
      <w:r w:rsidR="00EB110C">
        <w:t xml:space="preserve">. (A new solicitation for website maintenance and social media development is </w:t>
      </w:r>
      <w:r w:rsidR="00344EF4">
        <w:t xml:space="preserve">also </w:t>
      </w:r>
      <w:r w:rsidR="00EB110C">
        <w:t>planned after July 1, 2025.)</w:t>
      </w:r>
    </w:p>
    <w:p w14:paraId="535EF45C" w14:textId="02328685" w:rsidR="00E50F11" w:rsidRPr="00E50F11" w:rsidRDefault="00E50F11" w:rsidP="00E50F11">
      <w:r w:rsidRPr="00E50F11">
        <w:t xml:space="preserve">Funding </w:t>
      </w:r>
      <w:r w:rsidR="00B10290">
        <w:t xml:space="preserve">for Phase II </w:t>
      </w:r>
      <w:r w:rsidRPr="00E50F11">
        <w:t>shall support website design and launch</w:t>
      </w:r>
      <w:r w:rsidR="005775C0">
        <w:t xml:space="preserve">. </w:t>
      </w:r>
      <w:r w:rsidRPr="00E50F11">
        <w:t xml:space="preserve"> </w:t>
      </w:r>
      <w:bookmarkStart w:id="0" w:name="_Hlk187910741"/>
      <w:r w:rsidR="00FB25C3">
        <w:t xml:space="preserve">Phase II </w:t>
      </w:r>
      <w:r w:rsidRPr="00E50F11">
        <w:t>Website design and development shall include testing the new site for usability, functionality, performance, and user acceptance and resolving any issues prior to the official launch of the website.</w:t>
      </w:r>
      <w:bookmarkEnd w:id="0"/>
    </w:p>
    <w:p w14:paraId="7CD1575E" w14:textId="77777777" w:rsidR="00E50F11" w:rsidRPr="00E50F11" w:rsidRDefault="00E50F11" w:rsidP="00E50F11">
      <w:r w:rsidRPr="00E50F11">
        <w:t xml:space="preserve"> </w:t>
      </w:r>
    </w:p>
    <w:p w14:paraId="0611AB36" w14:textId="7354598C" w:rsidR="00E50F11" w:rsidRPr="00344EF4" w:rsidRDefault="00E50F11" w:rsidP="00344EF4">
      <w:pPr>
        <w:rPr>
          <w:u w:val="single"/>
        </w:rPr>
      </w:pPr>
      <w:r w:rsidRPr="00344EF4">
        <w:rPr>
          <w:u w:val="single"/>
        </w:rPr>
        <w:t xml:space="preserve">Marketing </w:t>
      </w:r>
    </w:p>
    <w:p w14:paraId="6B43335F" w14:textId="7B901EB0" w:rsidR="00E50F11" w:rsidRPr="00E50F11" w:rsidRDefault="00E50F11" w:rsidP="00E50F11">
      <w:r w:rsidRPr="00E50F11">
        <w:t>The purpose of the</w:t>
      </w:r>
      <w:r w:rsidR="005775C0">
        <w:t xml:space="preserve"> TBWC </w:t>
      </w:r>
      <w:r w:rsidR="00B10290">
        <w:t xml:space="preserve">Phase II </w:t>
      </w:r>
      <w:r w:rsidR="00772F91" w:rsidRPr="00E50F11">
        <w:t>marketing is</w:t>
      </w:r>
      <w:r w:rsidRPr="00E50F11">
        <w:t xml:space="preserve"> to attract </w:t>
      </w:r>
      <w:r w:rsidR="00195405">
        <w:t>volunteers</w:t>
      </w:r>
      <w:r w:rsidRPr="00E50F11">
        <w:t xml:space="preserve"> and provide information to </w:t>
      </w:r>
      <w:r w:rsidR="00220301">
        <w:t xml:space="preserve">target populations, </w:t>
      </w:r>
      <w:r w:rsidRPr="00E50F11">
        <w:t xml:space="preserve">residents and visitors about the activities, meeting locations, and </w:t>
      </w:r>
      <w:r w:rsidR="0063692C">
        <w:t>volunteer opportunities</w:t>
      </w:r>
      <w:r w:rsidRPr="00E50F11">
        <w:t xml:space="preserve">.  </w:t>
      </w:r>
    </w:p>
    <w:p w14:paraId="5F28A331" w14:textId="39C7E151" w:rsidR="00E50F11" w:rsidRPr="00E50F11" w:rsidRDefault="00FB25C3" w:rsidP="00E50F11">
      <w:r w:rsidRPr="00E50F11">
        <w:t>Marketing shall</w:t>
      </w:r>
      <w:r w:rsidR="00E50F11" w:rsidRPr="00E50F11">
        <w:t xml:space="preserve"> include the following components: </w:t>
      </w:r>
    </w:p>
    <w:p w14:paraId="496F9A2A" w14:textId="70EBE648" w:rsidR="00E50F11" w:rsidRPr="00E50F11" w:rsidRDefault="00E50F11" w:rsidP="00CD4C1F">
      <w:pPr>
        <w:numPr>
          <w:ilvl w:val="0"/>
          <w:numId w:val="6"/>
        </w:numPr>
      </w:pPr>
      <w:r w:rsidRPr="00E50F11">
        <w:t xml:space="preserve">Develop </w:t>
      </w:r>
      <w:r w:rsidR="00195405" w:rsidRPr="00E50F11">
        <w:t xml:space="preserve">a </w:t>
      </w:r>
      <w:r w:rsidR="00195405">
        <w:t xml:space="preserve">brand, </w:t>
      </w:r>
      <w:r w:rsidRPr="00E50F11">
        <w:t>strategic marketing plan and timeline, including</w:t>
      </w:r>
    </w:p>
    <w:p w14:paraId="3A7EDFAD" w14:textId="7246C74F" w:rsidR="002F1CAA" w:rsidRDefault="002F1CAA" w:rsidP="00E50F11">
      <w:pPr>
        <w:numPr>
          <w:ilvl w:val="1"/>
          <w:numId w:val="6"/>
        </w:numPr>
      </w:pPr>
      <w:r>
        <w:t>Identify populations and interests for targeted outreach and involvement</w:t>
      </w:r>
    </w:p>
    <w:p w14:paraId="597A2C73" w14:textId="16DEE21A" w:rsidR="00E50F11" w:rsidRPr="00E50F11" w:rsidRDefault="00344EF4" w:rsidP="00E50F11">
      <w:pPr>
        <w:numPr>
          <w:ilvl w:val="1"/>
          <w:numId w:val="6"/>
        </w:numPr>
      </w:pPr>
      <w:r>
        <w:t>Incorporate relevant elements in the TBWC Organizational Plan</w:t>
      </w:r>
      <w:r w:rsidR="00B10290">
        <w:t xml:space="preserve"> scheduled for completion by June 2025</w:t>
      </w:r>
      <w:r w:rsidR="00FB25C3">
        <w:t xml:space="preserve">. A copy of that RFP </w:t>
      </w:r>
      <w:r w:rsidR="000115E7">
        <w:t>is currently available</w:t>
      </w:r>
      <w:r w:rsidR="00FB25C3">
        <w:t xml:space="preserve"> for review and context.</w:t>
      </w:r>
    </w:p>
    <w:p w14:paraId="326A2919" w14:textId="18142C84" w:rsidR="004373B1" w:rsidRPr="0058460E" w:rsidRDefault="00E50F11" w:rsidP="006749DE">
      <w:pPr>
        <w:numPr>
          <w:ilvl w:val="1"/>
          <w:numId w:val="6"/>
        </w:numPr>
      </w:pPr>
      <w:r w:rsidRPr="00E50F11">
        <w:t>Reaching out to underserved audiences (e.g. Spanish-speaking families, special needs groups)</w:t>
      </w:r>
    </w:p>
    <w:p w14:paraId="239A6406" w14:textId="1C2D41AE" w:rsidR="00E50F11" w:rsidRPr="00E50F11" w:rsidRDefault="00E50F11" w:rsidP="00E50F11">
      <w:r w:rsidRPr="00E50F11">
        <w:rPr>
          <w:b/>
        </w:rPr>
        <w:t>Project Specifications and Deliverables:</w:t>
      </w:r>
    </w:p>
    <w:p w14:paraId="74FC05EE" w14:textId="2F3E98B6" w:rsidR="00E50F11" w:rsidRPr="00E50F11" w:rsidRDefault="00B10290" w:rsidP="00E50F11">
      <w:pPr>
        <w:numPr>
          <w:ilvl w:val="0"/>
          <w:numId w:val="3"/>
        </w:numPr>
        <w:rPr>
          <w:u w:val="single"/>
        </w:rPr>
      </w:pPr>
      <w:r>
        <w:rPr>
          <w:u w:val="single"/>
        </w:rPr>
        <w:t xml:space="preserve">Initial </w:t>
      </w:r>
      <w:r w:rsidR="00E50F11" w:rsidRPr="00E50F11">
        <w:rPr>
          <w:u w:val="single"/>
        </w:rPr>
        <w:t>Website Development</w:t>
      </w:r>
    </w:p>
    <w:p w14:paraId="5ED76151" w14:textId="3D285159" w:rsidR="00E50F11" w:rsidRPr="00E50F11" w:rsidRDefault="00E50F11" w:rsidP="00CE0CC7">
      <w:r w:rsidRPr="00E50F11">
        <w:t xml:space="preserve">The budget for </w:t>
      </w:r>
      <w:r w:rsidR="00B10290">
        <w:t xml:space="preserve">Phase I </w:t>
      </w:r>
      <w:r w:rsidRPr="00E50F11">
        <w:t xml:space="preserve">website development </w:t>
      </w:r>
      <w:r w:rsidR="0058460E">
        <w:t>is $5,000</w:t>
      </w:r>
      <w:r w:rsidRPr="00E50F11">
        <w:t xml:space="preserve">.  Each bid shall include a written explanation of how the contractor intends to meet the website attributes listed in the Project Description as well as the specific deliverables described </w:t>
      </w:r>
      <w:r w:rsidR="000115E7">
        <w:t>herein</w:t>
      </w:r>
      <w:r w:rsidRPr="00E50F11">
        <w:t>.</w:t>
      </w:r>
      <w:r w:rsidR="00CE0CC7">
        <w:t xml:space="preserve"> </w:t>
      </w:r>
      <w:r w:rsidR="00B427DF">
        <w:t>The l</w:t>
      </w:r>
      <w:r w:rsidRPr="00E50F11">
        <w:t xml:space="preserve">aunch date for a fully operational </w:t>
      </w:r>
      <w:r w:rsidR="00B10290">
        <w:t xml:space="preserve">Phase I </w:t>
      </w:r>
      <w:r w:rsidRPr="00E50F11">
        <w:t>website</w:t>
      </w:r>
      <w:r w:rsidR="004A55AE">
        <w:t xml:space="preserve"> is </w:t>
      </w:r>
      <w:r w:rsidR="00B10290">
        <w:t>May</w:t>
      </w:r>
      <w:r w:rsidR="004A55AE">
        <w:t xml:space="preserve"> 1, 2025.</w:t>
      </w:r>
    </w:p>
    <w:p w14:paraId="46E4E995" w14:textId="77777777" w:rsidR="00F46C60" w:rsidRPr="00F46C60" w:rsidRDefault="00F46C60" w:rsidP="00F46C60">
      <w:pPr>
        <w:numPr>
          <w:ilvl w:val="0"/>
          <w:numId w:val="4"/>
        </w:numPr>
        <w:rPr>
          <w:u w:val="single"/>
        </w:rPr>
      </w:pPr>
      <w:r w:rsidRPr="00F46C60">
        <w:rPr>
          <w:u w:val="single"/>
        </w:rPr>
        <w:t>Combined Services</w:t>
      </w:r>
    </w:p>
    <w:p w14:paraId="56E1C5B4" w14:textId="0205A859" w:rsidR="00F46C60" w:rsidRPr="00F46C60" w:rsidRDefault="00F46C60" w:rsidP="00F46C60">
      <w:pPr>
        <w:rPr>
          <w:b/>
        </w:rPr>
      </w:pPr>
      <w:r w:rsidRPr="00F46C60">
        <w:t xml:space="preserve">Contractors choosing to bid on the </w:t>
      </w:r>
      <w:r w:rsidR="00B10290">
        <w:t xml:space="preserve">Phase I and II </w:t>
      </w:r>
      <w:r w:rsidRPr="00F46C60">
        <w:t xml:space="preserve">combined services shall submit stand-alone bids for each service plus a combined bid indicating any changes to the specifications and deliverables which may occur if awarded both services (e.g. increase in number of postings, changes in schedules), highlighting the added benefit to the </w:t>
      </w:r>
      <w:r w:rsidR="00220301">
        <w:t>TBWC</w:t>
      </w:r>
      <w:r w:rsidRPr="00F46C60">
        <w:t xml:space="preserve">.  </w:t>
      </w:r>
      <w:r w:rsidRPr="00F46C60">
        <w:lastRenderedPageBreak/>
        <w:t>The stand-alone bids and the combined services bid may be incorporated into a single bid response package.</w:t>
      </w:r>
    </w:p>
    <w:p w14:paraId="71362228" w14:textId="1FCE15AE" w:rsidR="00F46C60" w:rsidRPr="00F46C60" w:rsidRDefault="00F46C60" w:rsidP="00F46C60">
      <w:pPr>
        <w:rPr>
          <w:b/>
        </w:rPr>
      </w:pPr>
      <w:r w:rsidRPr="00F46C60">
        <w:rPr>
          <w:b/>
        </w:rPr>
        <w:t>Submittal Requirements:</w:t>
      </w:r>
    </w:p>
    <w:p w14:paraId="44C94733" w14:textId="77777777" w:rsidR="00F46C60" w:rsidRPr="00F46C60" w:rsidRDefault="00F46C60" w:rsidP="00F46C60">
      <w:r w:rsidRPr="00F46C60">
        <w:t>Proposals should provide the following:</w:t>
      </w:r>
    </w:p>
    <w:p w14:paraId="78BD544E" w14:textId="04A868D4" w:rsidR="00F46C60" w:rsidRPr="00F46C60" w:rsidRDefault="00F46C60" w:rsidP="00F46C60">
      <w:pPr>
        <w:numPr>
          <w:ilvl w:val="0"/>
          <w:numId w:val="1"/>
        </w:numPr>
      </w:pPr>
      <w:r w:rsidRPr="00F46C60">
        <w:t xml:space="preserve">A statement of interest and qualifications, including </w:t>
      </w:r>
      <w:r w:rsidR="00220301" w:rsidRPr="00F46C60">
        <w:t>your approach</w:t>
      </w:r>
      <w:r w:rsidRPr="00F46C60">
        <w:t xml:space="preserve"> to client service and links to examples for similar work (2 pages max)</w:t>
      </w:r>
    </w:p>
    <w:p w14:paraId="125819F1" w14:textId="77777777" w:rsidR="00F46C60" w:rsidRPr="00F46C60" w:rsidRDefault="00F46C60" w:rsidP="00F46C60">
      <w:pPr>
        <w:numPr>
          <w:ilvl w:val="0"/>
          <w:numId w:val="1"/>
        </w:numPr>
      </w:pPr>
      <w:r w:rsidRPr="00F46C60">
        <w:t>The experience and resumes of key staff to be assigned to the project</w:t>
      </w:r>
    </w:p>
    <w:p w14:paraId="58E7F1B7" w14:textId="77777777" w:rsidR="00F46C60" w:rsidRPr="00F46C60" w:rsidRDefault="00F46C60" w:rsidP="00F46C60">
      <w:pPr>
        <w:numPr>
          <w:ilvl w:val="0"/>
          <w:numId w:val="1"/>
        </w:numPr>
      </w:pPr>
      <w:r w:rsidRPr="00F46C60">
        <w:t>Descriptions of how the contractor intends to meet the specifications and deliverables set forth in this RFP</w:t>
      </w:r>
    </w:p>
    <w:p w14:paraId="5530D80A" w14:textId="77777777" w:rsidR="00F46C60" w:rsidRDefault="00F46C60" w:rsidP="00F46C60">
      <w:pPr>
        <w:numPr>
          <w:ilvl w:val="0"/>
          <w:numId w:val="1"/>
        </w:numPr>
      </w:pPr>
      <w:r w:rsidRPr="00F46C60">
        <w:t>Project references for similar work</w:t>
      </w:r>
    </w:p>
    <w:p w14:paraId="4DDCDA50" w14:textId="300D150D" w:rsidR="00F46C60" w:rsidRPr="00F46C60" w:rsidRDefault="00CE0CC7" w:rsidP="00F46C60">
      <w:pPr>
        <w:pStyle w:val="ListParagraph"/>
        <w:numPr>
          <w:ilvl w:val="0"/>
          <w:numId w:val="1"/>
        </w:numPr>
      </w:pPr>
      <w:r w:rsidRPr="00E50F11">
        <w:t xml:space="preserve">Viewer analytics.  Each </w:t>
      </w:r>
      <w:r>
        <w:t xml:space="preserve">Phase II </w:t>
      </w:r>
      <w:r w:rsidRPr="00E50F11">
        <w:t xml:space="preserve">bid shall detail the data to be captured and if website views by partners may be identified and excluded from public traffic and link tracking.  </w:t>
      </w:r>
    </w:p>
    <w:p w14:paraId="799728F9" w14:textId="2C156399" w:rsidR="00F46C60" w:rsidRPr="00F46C60" w:rsidRDefault="00F46C60" w:rsidP="00F46C60">
      <w:pPr>
        <w:rPr>
          <w:b/>
        </w:rPr>
      </w:pPr>
      <w:r w:rsidRPr="00F46C60">
        <w:rPr>
          <w:b/>
        </w:rPr>
        <w:t>Proposal Deadline</w:t>
      </w:r>
      <w:r w:rsidR="0019448B" w:rsidRPr="00F46C60">
        <w:rPr>
          <w:b/>
        </w:rPr>
        <w:t xml:space="preserve">: </w:t>
      </w:r>
      <w:r w:rsidR="0019448B">
        <w:rPr>
          <w:b/>
        </w:rPr>
        <w:t>February</w:t>
      </w:r>
      <w:r w:rsidR="00220301">
        <w:rPr>
          <w:b/>
        </w:rPr>
        <w:t xml:space="preserve"> 1</w:t>
      </w:r>
      <w:r w:rsidR="00344EF4">
        <w:rPr>
          <w:b/>
        </w:rPr>
        <w:t>7</w:t>
      </w:r>
      <w:r w:rsidR="00220301">
        <w:rPr>
          <w:b/>
        </w:rPr>
        <w:t>, 2025</w:t>
      </w:r>
    </w:p>
    <w:p w14:paraId="370BD2E4" w14:textId="77777777" w:rsidR="00F46C60" w:rsidRPr="00F46C60" w:rsidRDefault="00F46C60" w:rsidP="00F46C60">
      <w:pPr>
        <w:rPr>
          <w:b/>
        </w:rPr>
      </w:pPr>
      <w:r w:rsidRPr="00F46C60">
        <w:rPr>
          <w:b/>
        </w:rPr>
        <w:t>Submittal Instructions:</w:t>
      </w:r>
    </w:p>
    <w:p w14:paraId="150554BA" w14:textId="4C7E7813" w:rsidR="00F46C60" w:rsidRPr="00F46C60" w:rsidRDefault="00F46C60" w:rsidP="00F46C60">
      <w:r w:rsidRPr="00F46C60">
        <w:t xml:space="preserve">All proposals must be submitted electronically in PDF format, attached to an e-mail message to: </w:t>
      </w:r>
      <w:r w:rsidR="00CC2CB5">
        <w:t xml:space="preserve"> </w:t>
      </w:r>
      <w:hyperlink r:id="rId6" w:history="1">
        <w:r w:rsidR="00CC2CB5">
          <w:rPr>
            <w:rStyle w:val="Hyperlink"/>
          </w:rPr>
          <w:t>paul</w:t>
        </w:r>
        <w:r w:rsidR="00CC2CB5" w:rsidRPr="00F46C60">
          <w:rPr>
            <w:rStyle w:val="Hyperlink"/>
          </w:rPr>
          <w:t>@tbnep.org</w:t>
        </w:r>
      </w:hyperlink>
      <w:r w:rsidR="0019448B">
        <w:t>.</w:t>
      </w:r>
    </w:p>
    <w:p w14:paraId="1F0408AA" w14:textId="2E181A5A" w:rsidR="00F46C60" w:rsidRPr="00F46C60" w:rsidRDefault="00F46C60" w:rsidP="00F46C60">
      <w:r w:rsidRPr="00F46C60">
        <w:t>Submitters will receive a confirmation email.</w:t>
      </w:r>
    </w:p>
    <w:p w14:paraId="78CD3467" w14:textId="77777777" w:rsidR="00F46C60" w:rsidRPr="00F46C60" w:rsidRDefault="00F46C60" w:rsidP="00F46C60">
      <w:pPr>
        <w:rPr>
          <w:b/>
        </w:rPr>
      </w:pPr>
      <w:r w:rsidRPr="00F46C60">
        <w:rPr>
          <w:b/>
        </w:rPr>
        <w:t>Proposal Evaluation Process:</w:t>
      </w:r>
    </w:p>
    <w:p w14:paraId="4DB797A6" w14:textId="6DB7B521" w:rsidR="00F46C60" w:rsidRPr="00B10290" w:rsidRDefault="0019448B" w:rsidP="00F46C60">
      <w:r>
        <w:t>A</w:t>
      </w:r>
      <w:r w:rsidR="00F46C60" w:rsidRPr="00F46C60">
        <w:t xml:space="preserve"> T</w:t>
      </w:r>
      <w:r>
        <w:t>BWC selection committee</w:t>
      </w:r>
      <w:r w:rsidR="00F46C60" w:rsidRPr="00F46C60">
        <w:t xml:space="preserve"> will evaluate proposals based on interest, service offered, experience, and references. The T</w:t>
      </w:r>
      <w:r w:rsidR="00CC2CB5">
        <w:t>BWC</w:t>
      </w:r>
      <w:r w:rsidR="00F46C60" w:rsidRPr="00F46C60">
        <w:t xml:space="preserve"> may schedule interviews with select proposers. </w:t>
      </w:r>
      <w:r w:rsidR="009E113F" w:rsidRPr="00F46C60">
        <w:t>TBWC</w:t>
      </w:r>
      <w:r w:rsidR="00F46C60" w:rsidRPr="00F46C60">
        <w:t xml:space="preserve"> reserves the right to contract with the firm best suited to provide these services at </w:t>
      </w:r>
      <w:r w:rsidR="009E113F" w:rsidRPr="00F46C60">
        <w:t>TBWC’s</w:t>
      </w:r>
      <w:r w:rsidR="00F46C60" w:rsidRPr="00F46C60">
        <w:t xml:space="preserve"> sole discretion.</w:t>
      </w:r>
    </w:p>
    <w:p w14:paraId="174199F1" w14:textId="77777777" w:rsidR="00F46C60" w:rsidRPr="00F46C60" w:rsidRDefault="00F46C60" w:rsidP="00F46C60">
      <w:pPr>
        <w:rPr>
          <w:b/>
        </w:rPr>
      </w:pPr>
      <w:r w:rsidRPr="00F46C60">
        <w:rPr>
          <w:b/>
        </w:rPr>
        <w:t>Proposal Questions:</w:t>
      </w:r>
    </w:p>
    <w:p w14:paraId="4ABB75D6" w14:textId="55A3B987" w:rsidR="00F46C60" w:rsidRPr="00F46C60" w:rsidRDefault="00F46C60" w:rsidP="00F46C60">
      <w:r w:rsidRPr="00F46C60">
        <w:t xml:space="preserve">Any questions </w:t>
      </w:r>
      <w:r w:rsidR="009E113F" w:rsidRPr="00F46C60">
        <w:t>about the</w:t>
      </w:r>
      <w:r w:rsidRPr="00F46C60">
        <w:t xml:space="preserve"> scope of work envisioned within the Request for Proposal can be submitted via email to </w:t>
      </w:r>
      <w:hyperlink r:id="rId7" w:history="1">
        <w:r w:rsidR="00CC2CB5" w:rsidRPr="00062864">
          <w:rPr>
            <w:rStyle w:val="Hyperlink"/>
          </w:rPr>
          <w:t>paul</w:t>
        </w:r>
        <w:r w:rsidR="00CC2CB5" w:rsidRPr="00F46C60">
          <w:rPr>
            <w:rStyle w:val="Hyperlink"/>
          </w:rPr>
          <w:t>@tbnep.org</w:t>
        </w:r>
      </w:hyperlink>
      <w:r w:rsidRPr="00F46C60">
        <w:t xml:space="preserve"> no later than </w:t>
      </w:r>
      <w:r w:rsidR="009E113F">
        <w:t>January</w:t>
      </w:r>
      <w:r w:rsidR="00EE3A49">
        <w:t xml:space="preserve"> 27, 2025.</w:t>
      </w:r>
      <w:r w:rsidRPr="00F46C60">
        <w:t xml:space="preserve"> </w:t>
      </w:r>
    </w:p>
    <w:p w14:paraId="14A470EE" w14:textId="77777777" w:rsidR="00F46C60" w:rsidRPr="00F46C60" w:rsidRDefault="00F46C60" w:rsidP="00F46C60"/>
    <w:p w14:paraId="038D1A4E" w14:textId="10CE88DF" w:rsidR="00F46C60" w:rsidRPr="00F46C60" w:rsidRDefault="00F46C60" w:rsidP="00F46C60">
      <w:r w:rsidRPr="00F46C60">
        <w:rPr>
          <w:b/>
        </w:rPr>
        <w:t>Target Award Timeline</w:t>
      </w:r>
      <w:r w:rsidRPr="00F46C60">
        <w:t xml:space="preserve">: February </w:t>
      </w:r>
      <w:r w:rsidR="00096703">
        <w:t>25</w:t>
      </w:r>
      <w:r w:rsidRPr="00F46C60">
        <w:t>, 20</w:t>
      </w:r>
      <w:r w:rsidR="00EE3A49">
        <w:t>25</w:t>
      </w:r>
    </w:p>
    <w:sectPr w:rsidR="00F46C60" w:rsidRPr="00F46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2BC2"/>
    <w:multiLevelType w:val="hybridMultilevel"/>
    <w:tmpl w:val="DE0C1662"/>
    <w:lvl w:ilvl="0" w:tplc="51F6A63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11FA4"/>
    <w:multiLevelType w:val="hybridMultilevel"/>
    <w:tmpl w:val="550ABC10"/>
    <w:lvl w:ilvl="0" w:tplc="A1745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20887"/>
    <w:multiLevelType w:val="hybridMultilevel"/>
    <w:tmpl w:val="ACF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5051A"/>
    <w:multiLevelType w:val="hybridMultilevel"/>
    <w:tmpl w:val="4D7C0F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36FA9"/>
    <w:multiLevelType w:val="hybridMultilevel"/>
    <w:tmpl w:val="769846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260D1"/>
    <w:multiLevelType w:val="hybridMultilevel"/>
    <w:tmpl w:val="F550906A"/>
    <w:lvl w:ilvl="0" w:tplc="96F83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34313"/>
    <w:multiLevelType w:val="hybridMultilevel"/>
    <w:tmpl w:val="565A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278E7"/>
    <w:multiLevelType w:val="hybridMultilevel"/>
    <w:tmpl w:val="26C6C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67D6A"/>
    <w:multiLevelType w:val="hybridMultilevel"/>
    <w:tmpl w:val="4D7C0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4E72F9"/>
    <w:multiLevelType w:val="hybridMultilevel"/>
    <w:tmpl w:val="4EE2A400"/>
    <w:lvl w:ilvl="0" w:tplc="2C0049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4997596">
    <w:abstractNumId w:val="1"/>
  </w:num>
  <w:num w:numId="2" w16cid:durableId="374428103">
    <w:abstractNumId w:val="4"/>
  </w:num>
  <w:num w:numId="3" w16cid:durableId="294455055">
    <w:abstractNumId w:val="5"/>
  </w:num>
  <w:num w:numId="4" w16cid:durableId="138424510">
    <w:abstractNumId w:val="0"/>
  </w:num>
  <w:num w:numId="5" w16cid:durableId="727191677">
    <w:abstractNumId w:val="6"/>
  </w:num>
  <w:num w:numId="6" w16cid:durableId="1337803617">
    <w:abstractNumId w:val="7"/>
  </w:num>
  <w:num w:numId="7" w16cid:durableId="652225445">
    <w:abstractNumId w:val="8"/>
  </w:num>
  <w:num w:numId="8" w16cid:durableId="309480394">
    <w:abstractNumId w:val="3"/>
  </w:num>
  <w:num w:numId="9" w16cid:durableId="1447383345">
    <w:abstractNumId w:val="9"/>
  </w:num>
  <w:num w:numId="10" w16cid:durableId="866257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FC"/>
    <w:rsid w:val="000050EC"/>
    <w:rsid w:val="000115E7"/>
    <w:rsid w:val="00096703"/>
    <w:rsid w:val="00123B5C"/>
    <w:rsid w:val="00181298"/>
    <w:rsid w:val="0019448B"/>
    <w:rsid w:val="00195405"/>
    <w:rsid w:val="00220301"/>
    <w:rsid w:val="00237AD9"/>
    <w:rsid w:val="00267E3D"/>
    <w:rsid w:val="002F1CAA"/>
    <w:rsid w:val="00344EF4"/>
    <w:rsid w:val="00353B91"/>
    <w:rsid w:val="00374B18"/>
    <w:rsid w:val="004373B1"/>
    <w:rsid w:val="004A55AE"/>
    <w:rsid w:val="00501FF1"/>
    <w:rsid w:val="00526EC5"/>
    <w:rsid w:val="005775C0"/>
    <w:rsid w:val="0058460E"/>
    <w:rsid w:val="00584EFC"/>
    <w:rsid w:val="005863A1"/>
    <w:rsid w:val="0063692C"/>
    <w:rsid w:val="006749DE"/>
    <w:rsid w:val="00675E41"/>
    <w:rsid w:val="0075244D"/>
    <w:rsid w:val="00772F91"/>
    <w:rsid w:val="007E77D6"/>
    <w:rsid w:val="00836DE0"/>
    <w:rsid w:val="00844425"/>
    <w:rsid w:val="009047A3"/>
    <w:rsid w:val="009E113F"/>
    <w:rsid w:val="009E1CD6"/>
    <w:rsid w:val="00A47DF7"/>
    <w:rsid w:val="00A95C53"/>
    <w:rsid w:val="00B10290"/>
    <w:rsid w:val="00B427DF"/>
    <w:rsid w:val="00C7429D"/>
    <w:rsid w:val="00CC2CB5"/>
    <w:rsid w:val="00CD4C1F"/>
    <w:rsid w:val="00CE0CC7"/>
    <w:rsid w:val="00DA0FA3"/>
    <w:rsid w:val="00E45E5F"/>
    <w:rsid w:val="00E50F11"/>
    <w:rsid w:val="00EB110C"/>
    <w:rsid w:val="00EE3A49"/>
    <w:rsid w:val="00F300F0"/>
    <w:rsid w:val="00F46C60"/>
    <w:rsid w:val="00FB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B7F8"/>
  <w15:chartTrackingRefBased/>
  <w15:docId w15:val="{DE1EA8A8-A302-461E-A21F-D8517326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C7"/>
  </w:style>
  <w:style w:type="paragraph" w:styleId="Heading1">
    <w:name w:val="heading 1"/>
    <w:basedOn w:val="Normal"/>
    <w:next w:val="Normal"/>
    <w:link w:val="Heading1Char"/>
    <w:uiPriority w:val="9"/>
    <w:qFormat/>
    <w:rsid w:val="00584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EFC"/>
    <w:rPr>
      <w:rFonts w:eastAsiaTheme="majorEastAsia" w:cstheme="majorBidi"/>
      <w:color w:val="272727" w:themeColor="text1" w:themeTint="D8"/>
    </w:rPr>
  </w:style>
  <w:style w:type="paragraph" w:styleId="Title">
    <w:name w:val="Title"/>
    <w:basedOn w:val="Normal"/>
    <w:next w:val="Normal"/>
    <w:link w:val="TitleChar"/>
    <w:uiPriority w:val="10"/>
    <w:qFormat/>
    <w:rsid w:val="00584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EFC"/>
    <w:pPr>
      <w:spacing w:before="160"/>
      <w:jc w:val="center"/>
    </w:pPr>
    <w:rPr>
      <w:i/>
      <w:iCs/>
      <w:color w:val="404040" w:themeColor="text1" w:themeTint="BF"/>
    </w:rPr>
  </w:style>
  <w:style w:type="character" w:customStyle="1" w:styleId="QuoteChar">
    <w:name w:val="Quote Char"/>
    <w:basedOn w:val="DefaultParagraphFont"/>
    <w:link w:val="Quote"/>
    <w:uiPriority w:val="29"/>
    <w:rsid w:val="00584EFC"/>
    <w:rPr>
      <w:i/>
      <w:iCs/>
      <w:color w:val="404040" w:themeColor="text1" w:themeTint="BF"/>
    </w:rPr>
  </w:style>
  <w:style w:type="paragraph" w:styleId="ListParagraph">
    <w:name w:val="List Paragraph"/>
    <w:basedOn w:val="Normal"/>
    <w:uiPriority w:val="34"/>
    <w:qFormat/>
    <w:rsid w:val="00584EFC"/>
    <w:pPr>
      <w:ind w:left="720"/>
      <w:contextualSpacing/>
    </w:pPr>
  </w:style>
  <w:style w:type="character" w:styleId="IntenseEmphasis">
    <w:name w:val="Intense Emphasis"/>
    <w:basedOn w:val="DefaultParagraphFont"/>
    <w:uiPriority w:val="21"/>
    <w:qFormat/>
    <w:rsid w:val="00584EFC"/>
    <w:rPr>
      <w:i/>
      <w:iCs/>
      <w:color w:val="0F4761" w:themeColor="accent1" w:themeShade="BF"/>
    </w:rPr>
  </w:style>
  <w:style w:type="paragraph" w:styleId="IntenseQuote">
    <w:name w:val="Intense Quote"/>
    <w:basedOn w:val="Normal"/>
    <w:next w:val="Normal"/>
    <w:link w:val="IntenseQuoteChar"/>
    <w:uiPriority w:val="30"/>
    <w:qFormat/>
    <w:rsid w:val="00584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EFC"/>
    <w:rPr>
      <w:i/>
      <w:iCs/>
      <w:color w:val="0F4761" w:themeColor="accent1" w:themeShade="BF"/>
    </w:rPr>
  </w:style>
  <w:style w:type="character" w:styleId="IntenseReference">
    <w:name w:val="Intense Reference"/>
    <w:basedOn w:val="DefaultParagraphFont"/>
    <w:uiPriority w:val="32"/>
    <w:qFormat/>
    <w:rsid w:val="00584EFC"/>
    <w:rPr>
      <w:b/>
      <w:bCs/>
      <w:smallCaps/>
      <w:color w:val="0F4761" w:themeColor="accent1" w:themeShade="BF"/>
      <w:spacing w:val="5"/>
    </w:rPr>
  </w:style>
  <w:style w:type="character" w:styleId="Hyperlink">
    <w:name w:val="Hyperlink"/>
    <w:basedOn w:val="DefaultParagraphFont"/>
    <w:uiPriority w:val="99"/>
    <w:unhideWhenUsed/>
    <w:rsid w:val="00E50F11"/>
    <w:rPr>
      <w:color w:val="467886" w:themeColor="hyperlink"/>
      <w:u w:val="single"/>
    </w:rPr>
  </w:style>
  <w:style w:type="character" w:styleId="UnresolvedMention">
    <w:name w:val="Unresolved Mention"/>
    <w:basedOn w:val="DefaultParagraphFont"/>
    <w:uiPriority w:val="99"/>
    <w:semiHidden/>
    <w:unhideWhenUsed/>
    <w:rsid w:val="00E50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tbne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tbnep.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Levesque</dc:creator>
  <cp:keywords/>
  <dc:description/>
  <cp:lastModifiedBy>Paul Levesque</cp:lastModifiedBy>
  <cp:revision>19</cp:revision>
  <dcterms:created xsi:type="dcterms:W3CDTF">2024-12-10T23:07:00Z</dcterms:created>
  <dcterms:modified xsi:type="dcterms:W3CDTF">2025-01-16T18:00:00Z</dcterms:modified>
</cp:coreProperties>
</file>